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947" w:rsidRPr="0042740E" w:rsidRDefault="006D2947" w:rsidP="006D2947">
      <w:pPr>
        <w:ind w:left="-360"/>
        <w:jc w:val="center"/>
        <w:rPr>
          <w:rFonts w:ascii="Lucida Sans" w:eastAsia="Calibri,Bold" w:hAnsi="Lucida Sans" w:cs="Lucida Sans"/>
          <w:b/>
          <w:bCs/>
          <w:color w:val="003366"/>
          <w:sz w:val="33"/>
          <w:szCs w:val="33"/>
          <w:lang w:val="en-GB" w:eastAsia="zh-TW"/>
        </w:rPr>
      </w:pPr>
      <w:r w:rsidRPr="0042740E">
        <w:rPr>
          <w:rFonts w:ascii="Lucida Sans" w:eastAsia="Calibri,Bold" w:hAnsi="Lucida Sans" w:cs="Lucida Sans"/>
          <w:b/>
          <w:bCs/>
          <w:color w:val="003366"/>
          <w:sz w:val="33"/>
          <w:szCs w:val="33"/>
          <w:lang w:val="en-GB" w:eastAsia="zh-TW"/>
        </w:rPr>
        <w:t xml:space="preserve">Ahoy 2012 </w:t>
      </w:r>
    </w:p>
    <w:p w:rsidR="006D2947" w:rsidRPr="0042740E" w:rsidRDefault="006D2947" w:rsidP="006D2947">
      <w:pPr>
        <w:ind w:left="-360"/>
        <w:jc w:val="center"/>
        <w:rPr>
          <w:rFonts w:ascii="Lucida Sans" w:eastAsia="Calibri,Bold" w:hAnsi="Lucida Sans" w:cs="Lucida Sans"/>
          <w:b/>
          <w:bCs/>
          <w:color w:val="003366"/>
          <w:lang w:val="en-GB" w:eastAsia="zh-TW"/>
        </w:rPr>
      </w:pPr>
      <w:proofErr w:type="gramStart"/>
      <w:r w:rsidRPr="0042740E">
        <w:rPr>
          <w:rFonts w:ascii="Lucida Sans" w:eastAsia="Calibri,Bold" w:hAnsi="Lucida Sans" w:cs="Lucida Sans"/>
          <w:b/>
          <w:bCs/>
          <w:color w:val="003366"/>
          <w:lang w:val="en-GB" w:eastAsia="zh-TW"/>
        </w:rPr>
        <w:t>A Brave New World?</w:t>
      </w:r>
      <w:proofErr w:type="gramEnd"/>
    </w:p>
    <w:p w:rsidR="006D2947" w:rsidRPr="0042740E" w:rsidRDefault="006D2947" w:rsidP="006D2947">
      <w:pPr>
        <w:ind w:left="-360"/>
        <w:jc w:val="center"/>
        <w:rPr>
          <w:rFonts w:ascii="Lucida Sans" w:eastAsia="Calibri,Bold" w:hAnsi="Lucida Sans" w:cs="Lucida Sans"/>
          <w:b/>
          <w:bCs/>
          <w:color w:val="4F81BD"/>
          <w:sz w:val="17"/>
          <w:szCs w:val="17"/>
          <w:lang w:val="en-GB" w:eastAsia="zh-TW"/>
        </w:rPr>
      </w:pPr>
    </w:p>
    <w:p w:rsidR="006D2947" w:rsidRPr="0042740E" w:rsidRDefault="006D2947" w:rsidP="006D2947">
      <w:pPr>
        <w:ind w:left="-360"/>
        <w:jc w:val="center"/>
        <w:rPr>
          <w:rFonts w:ascii="Calibri" w:eastAsia="PMingLiU" w:hAnsi="Calibri" w:cs="Calibri"/>
          <w:color w:val="003366"/>
          <w:lang w:val="en-GB" w:eastAsia="zh-TW"/>
        </w:rPr>
      </w:pPr>
      <w:r w:rsidRPr="0042740E">
        <w:rPr>
          <w:rFonts w:ascii="Calibri" w:eastAsia="PMingLiU" w:hAnsi="Calibri" w:cs="Calibri"/>
          <w:color w:val="003366"/>
          <w:lang w:val="en-GB" w:eastAsia="zh-TW"/>
        </w:rPr>
        <w:t>Now we’ve no crystal ball, but let us take a look forward shall we …</w:t>
      </w:r>
    </w:p>
    <w:p w:rsidR="006D2947" w:rsidRPr="0042740E" w:rsidRDefault="006D2947" w:rsidP="006D2947">
      <w:pPr>
        <w:ind w:left="-360"/>
        <w:jc w:val="both"/>
        <w:rPr>
          <w:rFonts w:ascii="Calibri" w:eastAsia="PMingLiU" w:hAnsi="Calibri" w:cs="Calibri"/>
          <w:color w:val="003366"/>
          <w:lang w:val="en-GB" w:eastAsia="zh-TW"/>
        </w:rPr>
      </w:pPr>
    </w:p>
    <w:p w:rsidR="006D2947" w:rsidRPr="0042740E" w:rsidRDefault="006D2947" w:rsidP="006D2947">
      <w:pPr>
        <w:ind w:left="-360"/>
        <w:jc w:val="both"/>
        <w:rPr>
          <w:rFonts w:ascii="Calibri" w:eastAsia="PMingLiU" w:hAnsi="Calibri" w:cs="Calibri"/>
          <w:b/>
          <w:bCs/>
          <w:color w:val="003366"/>
          <w:lang w:val="en-GB" w:eastAsia="zh-TW"/>
        </w:rPr>
      </w:pPr>
      <w:r w:rsidRPr="0042740E">
        <w:rPr>
          <w:rFonts w:ascii="Calibri" w:eastAsia="PMingLiU" w:hAnsi="Calibri" w:cs="Calibri"/>
          <w:b/>
          <w:bCs/>
          <w:color w:val="003366"/>
          <w:lang w:val="en-GB" w:eastAsia="zh-TW"/>
        </w:rPr>
        <w:t>2012—The Year that innovation died?</w:t>
      </w:r>
    </w:p>
    <w:p w:rsidR="006D2947" w:rsidRPr="0042740E" w:rsidRDefault="006D2947" w:rsidP="006D2947">
      <w:pPr>
        <w:ind w:left="-360"/>
        <w:jc w:val="both"/>
        <w:rPr>
          <w:rFonts w:ascii="Calibri" w:eastAsia="PMingLiU" w:hAnsi="Calibri" w:cs="Calibri"/>
          <w:color w:val="003366"/>
          <w:lang w:val="en-GB" w:eastAsia="zh-TW"/>
        </w:rPr>
      </w:pPr>
      <w:r w:rsidRPr="0042740E">
        <w:rPr>
          <w:rFonts w:ascii="Calibri" w:eastAsia="PMingLiU" w:hAnsi="Calibri" w:cs="Calibri"/>
          <w:color w:val="003366"/>
          <w:lang w:val="en-GB" w:eastAsia="zh-TW"/>
        </w:rPr>
        <w:t xml:space="preserve">There can be no doubt that 2012 will be a challenging year, and we think it’s very much going to be a ‘keeping the lights on’ type of year for legal firms, with a continued focus on profitability, risk &amp; exposure  management plus sensible expansion (where possible) combined with continued cost management and outsourcing initiatives. </w:t>
      </w:r>
    </w:p>
    <w:p w:rsidR="006D2947" w:rsidRPr="0042740E" w:rsidRDefault="006D2947" w:rsidP="006D2947">
      <w:pPr>
        <w:ind w:left="-360"/>
        <w:jc w:val="both"/>
        <w:rPr>
          <w:rFonts w:ascii="Calibri" w:eastAsia="PMingLiU" w:hAnsi="Calibri" w:cs="Calibri"/>
          <w:color w:val="003366"/>
          <w:lang w:val="en-GB" w:eastAsia="zh-TW"/>
        </w:rPr>
      </w:pPr>
      <w:r w:rsidRPr="0042740E">
        <w:rPr>
          <w:rFonts w:ascii="Calibri" w:eastAsia="PMingLiU" w:hAnsi="Calibri" w:cs="Calibri"/>
          <w:color w:val="003366"/>
          <w:lang w:val="en-GB" w:eastAsia="zh-TW"/>
        </w:rPr>
        <w:t>So, despite all the PR hyperbole, not much real true innovation going on we think …</w:t>
      </w:r>
    </w:p>
    <w:p w:rsidR="006D2947" w:rsidRPr="0042740E" w:rsidRDefault="006D2947" w:rsidP="006D2947">
      <w:pPr>
        <w:ind w:left="-360"/>
        <w:jc w:val="both"/>
        <w:rPr>
          <w:rFonts w:ascii="Calibri" w:eastAsia="PMingLiU" w:hAnsi="Calibri" w:cs="Calibri"/>
          <w:color w:val="003366"/>
          <w:lang w:val="en-GB" w:eastAsia="zh-TW"/>
        </w:rPr>
      </w:pPr>
      <w:bookmarkStart w:id="0" w:name="_GoBack"/>
    </w:p>
    <w:bookmarkEnd w:id="0"/>
    <w:p w:rsidR="006D2947" w:rsidRPr="0042740E" w:rsidRDefault="006D2947" w:rsidP="006D2947">
      <w:pPr>
        <w:ind w:left="-360"/>
        <w:jc w:val="both"/>
        <w:rPr>
          <w:rFonts w:ascii="Calibri" w:eastAsia="PMingLiU" w:hAnsi="Calibri" w:cs="Calibri"/>
          <w:b/>
          <w:bCs/>
          <w:color w:val="003366"/>
          <w:lang w:val="en-GB" w:eastAsia="zh-TW"/>
        </w:rPr>
      </w:pPr>
      <w:r w:rsidRPr="0042740E">
        <w:rPr>
          <w:rFonts w:ascii="Calibri" w:eastAsia="PMingLiU" w:hAnsi="Calibri" w:cs="Calibri"/>
          <w:b/>
          <w:bCs/>
          <w:color w:val="003366"/>
          <w:lang w:val="en-GB" w:eastAsia="zh-TW"/>
        </w:rPr>
        <w:t>So what might change?</w:t>
      </w:r>
    </w:p>
    <w:p w:rsidR="006D2947" w:rsidRPr="0042740E" w:rsidRDefault="006D2947" w:rsidP="006D2947">
      <w:pPr>
        <w:ind w:left="-360"/>
        <w:jc w:val="both"/>
        <w:rPr>
          <w:rFonts w:ascii="Calibri" w:eastAsia="PMingLiU" w:hAnsi="Calibri" w:cs="Calibri"/>
          <w:color w:val="003366"/>
          <w:lang w:val="en-GB" w:eastAsia="zh-TW"/>
        </w:rPr>
      </w:pPr>
      <w:r w:rsidRPr="0042740E">
        <w:rPr>
          <w:rFonts w:ascii="Calibri" w:eastAsia="PMingLiU" w:hAnsi="Calibri" w:cs="Calibri"/>
          <w:color w:val="003366"/>
          <w:lang w:val="en-GB" w:eastAsia="zh-TW"/>
        </w:rPr>
        <w:t xml:space="preserve">We’ve a feeling that 2012 might be when the virtual oligopoly of ADERANT and Elite may be seriously challenged, particularly as other entrants to the market may be offering licensing models other than the old fashioned ‘pay loads up front plus support and maintenance’ model. </w:t>
      </w:r>
    </w:p>
    <w:p w:rsidR="006D2947" w:rsidRPr="0042740E" w:rsidRDefault="006D2947" w:rsidP="006D2947">
      <w:pPr>
        <w:ind w:left="-360"/>
        <w:jc w:val="both"/>
        <w:rPr>
          <w:rFonts w:ascii="Calibri" w:eastAsia="PMingLiU" w:hAnsi="Calibri" w:cs="Calibri"/>
          <w:color w:val="003366"/>
          <w:lang w:val="en-GB" w:eastAsia="zh-TW"/>
        </w:rPr>
      </w:pPr>
      <w:r w:rsidRPr="0042740E">
        <w:rPr>
          <w:rFonts w:ascii="Calibri" w:eastAsia="PMingLiU" w:hAnsi="Calibri" w:cs="Calibri"/>
          <w:color w:val="003366"/>
          <w:lang w:val="en-GB" w:eastAsia="zh-TW"/>
        </w:rPr>
        <w:t>One thing to be sure of, is that here at Saturn27 we are certainly keeping all of our options open!</w:t>
      </w:r>
    </w:p>
    <w:p w:rsidR="006D2947" w:rsidRPr="0042740E" w:rsidRDefault="006D2947" w:rsidP="006D2947">
      <w:pPr>
        <w:ind w:left="-360"/>
        <w:jc w:val="both"/>
        <w:rPr>
          <w:rFonts w:ascii="Calibri" w:eastAsia="PMingLiU" w:hAnsi="Calibri" w:cs="Calibri"/>
          <w:color w:val="003366"/>
          <w:lang w:val="en-GB" w:eastAsia="zh-TW"/>
        </w:rPr>
      </w:pPr>
    </w:p>
    <w:p w:rsidR="006D2947" w:rsidRDefault="006D2947" w:rsidP="006D2947">
      <w:pPr>
        <w:ind w:left="-360"/>
        <w:jc w:val="both"/>
        <w:rPr>
          <w:rFonts w:ascii="Calibri" w:eastAsia="PMingLiU" w:hAnsi="Calibri" w:cs="Calibri"/>
          <w:b/>
          <w:bCs/>
          <w:color w:val="003366"/>
          <w:lang w:val="en-GB" w:eastAsia="zh-TW"/>
        </w:rPr>
      </w:pPr>
      <w:r w:rsidRPr="0042740E">
        <w:rPr>
          <w:rFonts w:ascii="Calibri" w:eastAsia="PMingLiU" w:hAnsi="Calibri" w:cs="Calibri"/>
          <w:b/>
          <w:bCs/>
          <w:color w:val="003366"/>
          <w:lang w:val="en-GB" w:eastAsia="zh-TW"/>
        </w:rPr>
        <w:t xml:space="preserve">Loosely </w:t>
      </w:r>
      <w:proofErr w:type="gramStart"/>
      <w:r w:rsidRPr="0042740E">
        <w:rPr>
          <w:rFonts w:ascii="Calibri" w:eastAsia="PMingLiU" w:hAnsi="Calibri" w:cs="Calibri"/>
          <w:b/>
          <w:bCs/>
          <w:color w:val="003366"/>
          <w:lang w:val="en-GB" w:eastAsia="zh-TW"/>
        </w:rPr>
        <w:t>Coupling</w:t>
      </w:r>
      <w:proofErr w:type="gramEnd"/>
      <w:r w:rsidRPr="0042740E">
        <w:rPr>
          <w:rFonts w:ascii="Calibri" w:eastAsia="PMingLiU" w:hAnsi="Calibri" w:cs="Calibri"/>
          <w:b/>
          <w:bCs/>
          <w:color w:val="003366"/>
          <w:lang w:val="en-GB" w:eastAsia="zh-TW"/>
        </w:rPr>
        <w:t>; providing real business benefit in 2012.</w:t>
      </w:r>
    </w:p>
    <w:p w:rsidR="00257EAB" w:rsidRPr="0042740E" w:rsidRDefault="00257EAB" w:rsidP="006D2947">
      <w:pPr>
        <w:ind w:left="-360"/>
        <w:jc w:val="both"/>
        <w:rPr>
          <w:rFonts w:ascii="Calibri" w:eastAsia="PMingLiU" w:hAnsi="Calibri" w:cs="Calibri"/>
          <w:b/>
          <w:bCs/>
          <w:color w:val="003366"/>
          <w:lang w:val="en-GB" w:eastAsia="zh-TW"/>
        </w:rPr>
      </w:pPr>
    </w:p>
    <w:p w:rsidR="006D2947" w:rsidRPr="0042740E" w:rsidRDefault="00257EAB" w:rsidP="006D2947">
      <w:pPr>
        <w:ind w:left="-360"/>
        <w:jc w:val="both"/>
        <w:rPr>
          <w:rFonts w:ascii="Calibri" w:eastAsia="PMingLiU" w:hAnsi="Calibri" w:cs="Calibri"/>
          <w:color w:val="003366"/>
          <w:lang w:val="en-GB" w:eastAsia="zh-TW"/>
        </w:rPr>
      </w:pPr>
      <w:r>
        <w:rPr>
          <w:rFonts w:ascii="Calibri" w:eastAsia="PMingLiU" w:hAnsi="Calibri" w:cs="Calibri"/>
          <w:noProof/>
          <w:color w:val="003366"/>
          <w:lang w:val="en-GB" w:eastAsia="en-GB" w:bidi="ar-SA"/>
        </w:rPr>
        <w:drawing>
          <wp:anchor distT="0" distB="0" distL="114300" distR="114300" simplePos="0" relativeHeight="251658240" behindDoc="1" locked="0" layoutInCell="1" allowOverlap="1">
            <wp:simplePos x="0" y="0"/>
            <wp:positionH relativeFrom="column">
              <wp:posOffset>-209550</wp:posOffset>
            </wp:positionH>
            <wp:positionV relativeFrom="paragraph">
              <wp:posOffset>-2540</wp:posOffset>
            </wp:positionV>
            <wp:extent cx="701675" cy="1228725"/>
            <wp:effectExtent l="19050" t="0" r="3175" b="0"/>
            <wp:wrapTight wrapText="bothSides">
              <wp:wrapPolygon edited="0">
                <wp:start x="-586" y="0"/>
                <wp:lineTo x="-586" y="21433"/>
                <wp:lineTo x="21698" y="21433"/>
                <wp:lineTo x="21698" y="0"/>
                <wp:lineTo x="-586" y="0"/>
              </wp:wrapPolygon>
            </wp:wrapTight>
            <wp:docPr id="5" name="Picture 4" descr="coup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pled.png"/>
                    <pic:cNvPicPr/>
                  </pic:nvPicPr>
                  <pic:blipFill>
                    <a:blip r:embed="rId7" cstate="print"/>
                    <a:stretch>
                      <a:fillRect/>
                    </a:stretch>
                  </pic:blipFill>
                  <pic:spPr>
                    <a:xfrm>
                      <a:off x="0" y="0"/>
                      <a:ext cx="701675" cy="1228725"/>
                    </a:xfrm>
                    <a:prstGeom prst="rect">
                      <a:avLst/>
                    </a:prstGeom>
                  </pic:spPr>
                </pic:pic>
              </a:graphicData>
            </a:graphic>
          </wp:anchor>
        </w:drawing>
      </w:r>
      <w:r w:rsidR="006D2947" w:rsidRPr="0042740E">
        <w:rPr>
          <w:rFonts w:ascii="Calibri" w:eastAsia="PMingLiU" w:hAnsi="Calibri" w:cs="Calibri"/>
          <w:color w:val="003366"/>
          <w:lang w:val="en-GB" w:eastAsia="zh-TW"/>
        </w:rPr>
        <w:t xml:space="preserve">We also think that the days of PMS systems trying to be all things to all people are numbered too. We’ve seen that products (such as those of The </w:t>
      </w:r>
      <w:proofErr w:type="spellStart"/>
      <w:r w:rsidR="006D2947" w:rsidRPr="0042740E">
        <w:rPr>
          <w:rFonts w:ascii="Calibri" w:eastAsia="PMingLiU" w:hAnsi="Calibri" w:cs="Calibri"/>
          <w:color w:val="003366"/>
          <w:lang w:val="en-GB" w:eastAsia="zh-TW"/>
        </w:rPr>
        <w:t>Frayman</w:t>
      </w:r>
      <w:proofErr w:type="spellEnd"/>
      <w:r w:rsidR="006D2947" w:rsidRPr="0042740E">
        <w:rPr>
          <w:rFonts w:ascii="Calibri" w:eastAsia="PMingLiU" w:hAnsi="Calibri" w:cs="Calibri"/>
          <w:color w:val="003366"/>
          <w:lang w:val="en-GB" w:eastAsia="zh-TW"/>
        </w:rPr>
        <w:t xml:space="preserve"> Group who provide business intake, conflict checking,  ethical walls etc) which are loosely couple to multiple systems and which provide a subset of functionality extremely well and provide real business benefit, can easily usurp the limited functionality previously provided by PMS modules.</w:t>
      </w:r>
    </w:p>
    <w:p w:rsidR="006D2947" w:rsidRPr="0042740E" w:rsidRDefault="006D2947" w:rsidP="006D2947">
      <w:pPr>
        <w:ind w:left="-360"/>
        <w:jc w:val="both"/>
        <w:rPr>
          <w:rFonts w:ascii="Calibri" w:eastAsia="PMingLiU" w:hAnsi="Calibri" w:cs="Calibri"/>
          <w:color w:val="003366"/>
          <w:lang w:val="en-GB" w:eastAsia="zh-TW"/>
        </w:rPr>
      </w:pPr>
      <w:r w:rsidRPr="0042740E">
        <w:rPr>
          <w:rFonts w:ascii="Calibri" w:eastAsia="PMingLiU" w:hAnsi="Calibri" w:cs="Calibri"/>
          <w:color w:val="003366"/>
          <w:lang w:val="en-GB" w:eastAsia="zh-TW"/>
        </w:rPr>
        <w:t xml:space="preserve">We’ve always thought that having systems loosely coupled (rather than locked in place) is a good architectural solution, and given that it now technically straightforward to connect to third party systems, which are largely consolidated onto MS-SQL Server anyway, then </w:t>
      </w:r>
      <w:proofErr w:type="spellStart"/>
      <w:r w:rsidRPr="0042740E">
        <w:rPr>
          <w:rFonts w:ascii="Calibri" w:eastAsia="PMingLiU" w:hAnsi="Calibri" w:cs="Calibri"/>
          <w:color w:val="003366"/>
          <w:lang w:val="en-GB" w:eastAsia="zh-TW"/>
        </w:rPr>
        <w:t>its</w:t>
      </w:r>
      <w:proofErr w:type="spellEnd"/>
      <w:r w:rsidRPr="0042740E">
        <w:rPr>
          <w:rFonts w:ascii="Calibri" w:eastAsia="PMingLiU" w:hAnsi="Calibri" w:cs="Calibri"/>
          <w:color w:val="003366"/>
          <w:lang w:val="en-GB" w:eastAsia="zh-TW"/>
        </w:rPr>
        <w:t xml:space="preserve"> a trend that we expect will continue provided that such systems truly deliver benefit to the client.</w:t>
      </w:r>
    </w:p>
    <w:p w:rsidR="006D2947" w:rsidRPr="0042740E" w:rsidRDefault="006D2947" w:rsidP="006D2947">
      <w:pPr>
        <w:ind w:left="-360"/>
        <w:jc w:val="both"/>
        <w:rPr>
          <w:rFonts w:ascii="Calibri" w:eastAsia="PMingLiU" w:hAnsi="Calibri" w:cs="Calibri"/>
          <w:color w:val="003366"/>
          <w:lang w:val="en-GB" w:eastAsia="zh-TW"/>
        </w:rPr>
      </w:pPr>
    </w:p>
    <w:p w:rsidR="006D2947" w:rsidRPr="0042740E" w:rsidRDefault="00257EAB" w:rsidP="006D2947">
      <w:pPr>
        <w:ind w:left="-360"/>
        <w:jc w:val="both"/>
        <w:rPr>
          <w:rFonts w:ascii="Calibri" w:eastAsia="PMingLiU" w:hAnsi="Calibri" w:cs="Calibri"/>
          <w:b/>
          <w:bCs/>
          <w:color w:val="003366"/>
          <w:lang w:val="en-GB" w:eastAsia="zh-TW"/>
        </w:rPr>
      </w:pPr>
      <w:r>
        <w:rPr>
          <w:rFonts w:ascii="Calibri" w:eastAsia="PMingLiU" w:hAnsi="Calibri" w:cs="Calibri"/>
          <w:b/>
          <w:bCs/>
          <w:noProof/>
          <w:color w:val="003366"/>
          <w:lang w:val="en-GB" w:eastAsia="en-GB" w:bidi="ar-SA"/>
        </w:rPr>
        <w:drawing>
          <wp:anchor distT="0" distB="0" distL="114300" distR="114300" simplePos="0" relativeHeight="251659264" behindDoc="1" locked="0" layoutInCell="1" allowOverlap="1">
            <wp:simplePos x="0" y="0"/>
            <wp:positionH relativeFrom="column">
              <wp:posOffset>3895725</wp:posOffset>
            </wp:positionH>
            <wp:positionV relativeFrom="paragraph">
              <wp:posOffset>130175</wp:posOffset>
            </wp:positionV>
            <wp:extent cx="1876425" cy="1247775"/>
            <wp:effectExtent l="19050" t="0" r="9525" b="0"/>
            <wp:wrapTight wrapText="bothSides">
              <wp:wrapPolygon edited="0">
                <wp:start x="-219" y="0"/>
                <wp:lineTo x="-219" y="21435"/>
                <wp:lineTo x="21710" y="21435"/>
                <wp:lineTo x="21710" y="0"/>
                <wp:lineTo x="-219" y="0"/>
              </wp:wrapPolygon>
            </wp:wrapTight>
            <wp:docPr id="6" name="Picture 5" descr="parr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rot.png"/>
                    <pic:cNvPicPr/>
                  </pic:nvPicPr>
                  <pic:blipFill>
                    <a:blip r:embed="rId8" cstate="print"/>
                    <a:stretch>
                      <a:fillRect/>
                    </a:stretch>
                  </pic:blipFill>
                  <pic:spPr>
                    <a:xfrm>
                      <a:off x="0" y="0"/>
                      <a:ext cx="1876425" cy="1247775"/>
                    </a:xfrm>
                    <a:prstGeom prst="rect">
                      <a:avLst/>
                    </a:prstGeom>
                  </pic:spPr>
                </pic:pic>
              </a:graphicData>
            </a:graphic>
          </wp:anchor>
        </w:drawing>
      </w:r>
      <w:r w:rsidR="006D2947" w:rsidRPr="0042740E">
        <w:rPr>
          <w:rFonts w:ascii="Calibri" w:eastAsia="PMingLiU" w:hAnsi="Calibri" w:cs="Calibri"/>
          <w:b/>
          <w:bCs/>
          <w:color w:val="003366"/>
          <w:lang w:val="en-GB" w:eastAsia="zh-TW"/>
        </w:rPr>
        <w:t>Specialist Financial reporting tools  ...“This parrot is dead!”</w:t>
      </w:r>
    </w:p>
    <w:p w:rsidR="006D2947" w:rsidRPr="0042740E" w:rsidRDefault="006D2947" w:rsidP="006D2947">
      <w:pPr>
        <w:ind w:left="-360"/>
        <w:jc w:val="both"/>
        <w:rPr>
          <w:rFonts w:ascii="Calibri" w:eastAsia="PMingLiU" w:hAnsi="Calibri" w:cs="Calibri"/>
          <w:color w:val="003366"/>
          <w:lang w:val="en-GB" w:eastAsia="zh-TW"/>
        </w:rPr>
      </w:pPr>
      <w:r w:rsidRPr="0042740E">
        <w:rPr>
          <w:rFonts w:ascii="Calibri" w:eastAsia="PMingLiU" w:hAnsi="Calibri" w:cs="Calibri"/>
          <w:color w:val="003366"/>
          <w:lang w:val="en-GB" w:eastAsia="zh-TW"/>
        </w:rPr>
        <w:t xml:space="preserve">As you’ll read </w:t>
      </w:r>
      <w:proofErr w:type="gramStart"/>
      <w:r w:rsidRPr="0042740E">
        <w:rPr>
          <w:rFonts w:ascii="Calibri" w:eastAsia="PMingLiU" w:hAnsi="Calibri" w:cs="Calibri"/>
          <w:color w:val="003366"/>
          <w:lang w:val="en-GB" w:eastAsia="zh-TW"/>
        </w:rPr>
        <w:t>below ,</w:t>
      </w:r>
      <w:proofErr w:type="gramEnd"/>
      <w:r w:rsidRPr="0042740E">
        <w:rPr>
          <w:rFonts w:ascii="Calibri" w:eastAsia="PMingLiU" w:hAnsi="Calibri" w:cs="Calibri"/>
          <w:color w:val="003366"/>
          <w:lang w:val="en-GB" w:eastAsia="zh-TW"/>
        </w:rPr>
        <w:t xml:space="preserve"> </w:t>
      </w:r>
      <w:proofErr w:type="spellStart"/>
      <w:r w:rsidRPr="0042740E">
        <w:rPr>
          <w:rFonts w:ascii="Calibri" w:eastAsia="PMingLiU" w:hAnsi="Calibri" w:cs="Calibri"/>
          <w:color w:val="003366"/>
          <w:lang w:val="en-GB" w:eastAsia="zh-TW"/>
        </w:rPr>
        <w:t>FRx</w:t>
      </w:r>
      <w:proofErr w:type="spellEnd"/>
      <w:r w:rsidRPr="0042740E">
        <w:rPr>
          <w:rFonts w:ascii="Calibri" w:eastAsia="PMingLiU" w:hAnsi="Calibri" w:cs="Calibri"/>
          <w:color w:val="003366"/>
          <w:lang w:val="en-GB" w:eastAsia="zh-TW"/>
        </w:rPr>
        <w:t xml:space="preserve"> is soon to be ‘pining for fjords’. Whilst the days of such specialised reporting tools would seem to be over (being quickly replaced by SQL Server Reporting Services within legal firms), we certainly don’t believe that the need for ‘reporting’ has gone away. In 2012 we foresee that the move from the paper based ‘monthly reporting pack’, towards more interactive tools will evolve. </w:t>
      </w:r>
    </w:p>
    <w:p w:rsidR="006D2947" w:rsidRPr="0042740E" w:rsidRDefault="006D2947" w:rsidP="006D2947">
      <w:pPr>
        <w:ind w:left="-360"/>
        <w:jc w:val="both"/>
        <w:rPr>
          <w:rFonts w:ascii="Calibri" w:eastAsia="PMingLiU" w:hAnsi="Calibri" w:cs="Calibri"/>
          <w:color w:val="003366"/>
          <w:lang w:val="en-GB" w:eastAsia="zh-TW"/>
        </w:rPr>
      </w:pPr>
      <w:r w:rsidRPr="0042740E">
        <w:rPr>
          <w:rFonts w:ascii="Calibri" w:eastAsia="PMingLiU" w:hAnsi="Calibri" w:cs="Calibri"/>
          <w:color w:val="003366"/>
          <w:lang w:val="en-GB" w:eastAsia="zh-TW"/>
        </w:rPr>
        <w:t xml:space="preserve">However we also foresee that such tools will not be in the hands of Partners, but rather in the hands of financial analysts who will use them to provide timely guidance to the Partnerships (and whoever else may </w:t>
      </w:r>
      <w:proofErr w:type="gramStart"/>
      <w:r w:rsidRPr="0042740E">
        <w:rPr>
          <w:rFonts w:ascii="Calibri" w:eastAsia="PMingLiU" w:hAnsi="Calibri" w:cs="Calibri"/>
          <w:color w:val="003366"/>
          <w:lang w:val="en-GB" w:eastAsia="zh-TW"/>
        </w:rPr>
        <w:t>be owning</w:t>
      </w:r>
      <w:proofErr w:type="gramEnd"/>
      <w:r w:rsidRPr="0042740E">
        <w:rPr>
          <w:rFonts w:ascii="Calibri" w:eastAsia="PMingLiU" w:hAnsi="Calibri" w:cs="Calibri"/>
          <w:color w:val="003366"/>
          <w:lang w:val="en-GB" w:eastAsia="zh-TW"/>
        </w:rPr>
        <w:t xml:space="preserve"> the law firm in 2012)</w:t>
      </w:r>
    </w:p>
    <w:p w:rsidR="006D2947" w:rsidRPr="0042740E" w:rsidRDefault="006D2947" w:rsidP="006D2947">
      <w:pPr>
        <w:ind w:left="-360"/>
        <w:jc w:val="both"/>
        <w:rPr>
          <w:rFonts w:ascii="Calibri" w:eastAsia="PMingLiU" w:hAnsi="Calibri" w:cs="Calibri"/>
          <w:b/>
          <w:bCs/>
          <w:color w:val="003366"/>
          <w:lang w:val="en-GB" w:eastAsia="zh-TW"/>
        </w:rPr>
      </w:pPr>
    </w:p>
    <w:p w:rsidR="006D2947" w:rsidRPr="0042740E" w:rsidRDefault="006D2947" w:rsidP="006D2947">
      <w:pPr>
        <w:ind w:left="-360"/>
        <w:jc w:val="both"/>
        <w:rPr>
          <w:rFonts w:ascii="Calibri" w:eastAsia="PMingLiU" w:hAnsi="Calibri" w:cs="Calibri"/>
          <w:b/>
          <w:bCs/>
          <w:color w:val="003366"/>
          <w:lang w:val="en-GB" w:eastAsia="zh-TW"/>
        </w:rPr>
      </w:pPr>
      <w:proofErr w:type="gramStart"/>
      <w:r w:rsidRPr="0042740E">
        <w:rPr>
          <w:rFonts w:ascii="Calibri" w:eastAsia="PMingLiU" w:hAnsi="Calibri" w:cs="Calibri"/>
          <w:b/>
          <w:bCs/>
          <w:color w:val="003366"/>
          <w:lang w:val="en-GB" w:eastAsia="zh-TW"/>
        </w:rPr>
        <w:t>And what of Saturn27?</w:t>
      </w:r>
      <w:proofErr w:type="gramEnd"/>
    </w:p>
    <w:p w:rsidR="006D2947" w:rsidRPr="0042740E" w:rsidRDefault="006D2947" w:rsidP="006D2947">
      <w:pPr>
        <w:ind w:left="-360"/>
        <w:jc w:val="both"/>
        <w:rPr>
          <w:rFonts w:ascii="Calibri" w:eastAsia="PMingLiU" w:hAnsi="Calibri" w:cs="Calibri"/>
          <w:color w:val="003366"/>
          <w:lang w:val="en-GB" w:eastAsia="zh-TW"/>
        </w:rPr>
      </w:pPr>
      <w:r w:rsidRPr="0042740E">
        <w:rPr>
          <w:rFonts w:ascii="Calibri" w:eastAsia="PMingLiU" w:hAnsi="Calibri" w:cs="Calibri"/>
          <w:color w:val="003366"/>
          <w:lang w:val="en-GB" w:eastAsia="zh-TW"/>
        </w:rPr>
        <w:t xml:space="preserve">Now there’s a good question … </w:t>
      </w:r>
    </w:p>
    <w:p w:rsidR="006D2947" w:rsidRPr="0042740E" w:rsidRDefault="006D2947" w:rsidP="006D2947">
      <w:pPr>
        <w:ind w:left="-360"/>
        <w:jc w:val="both"/>
        <w:rPr>
          <w:rFonts w:ascii="Calibri" w:eastAsia="PMingLiU" w:hAnsi="Calibri" w:cs="Calibri"/>
          <w:color w:val="003366"/>
          <w:lang w:val="en-GB" w:eastAsia="zh-TW"/>
        </w:rPr>
      </w:pPr>
      <w:r w:rsidRPr="0042740E">
        <w:rPr>
          <w:rFonts w:ascii="Calibri" w:eastAsia="PMingLiU" w:hAnsi="Calibri" w:cs="Calibri"/>
          <w:color w:val="003366"/>
          <w:lang w:val="en-GB" w:eastAsia="zh-TW"/>
        </w:rPr>
        <w:t>2011 was a good year for us, but there is no way that we can continue to increase turnover and profitability as we did last year without expanding the business. And given the current climate that’s something we’ll be cautious about…  Having said that 2012 looks good for us and we’ll continue to work with other organisations and consultancies to provide great service to our clients.</w:t>
      </w:r>
    </w:p>
    <w:p w:rsidR="006D2947" w:rsidRPr="0042740E" w:rsidRDefault="006D2947" w:rsidP="006D2947">
      <w:pPr>
        <w:ind w:left="-360"/>
        <w:jc w:val="both"/>
        <w:rPr>
          <w:rFonts w:ascii="Calibri" w:eastAsia="PMingLiU" w:hAnsi="Calibri" w:cs="Calibri"/>
          <w:color w:val="003366"/>
          <w:lang w:val="en-GB" w:eastAsia="zh-TW"/>
        </w:rPr>
      </w:pPr>
    </w:p>
    <w:p w:rsidR="003B47AA" w:rsidRPr="00257EAB" w:rsidRDefault="006D2947" w:rsidP="00257EAB">
      <w:pPr>
        <w:ind w:left="-360"/>
        <w:jc w:val="both"/>
        <w:rPr>
          <w:color w:val="auto"/>
          <w:kern w:val="0"/>
        </w:rPr>
      </w:pPr>
      <w:r w:rsidRPr="0042740E">
        <w:rPr>
          <w:rFonts w:ascii="Calibri" w:eastAsia="PMingLiU" w:hAnsi="Calibri" w:cs="Calibri"/>
          <w:b/>
          <w:bCs/>
          <w:color w:val="003366"/>
          <w:lang w:val="en-GB" w:eastAsia="zh-TW"/>
        </w:rPr>
        <w:t xml:space="preserve">And Finally - </w:t>
      </w:r>
      <w:r w:rsidRPr="0042740E">
        <w:rPr>
          <w:rFonts w:ascii="Calibri" w:eastAsia="PMingLiU" w:hAnsi="Calibri" w:cs="Calibri"/>
          <w:color w:val="003366"/>
          <w:lang w:val="en-GB" w:eastAsia="zh-TW"/>
        </w:rPr>
        <w:t>To all of you … Have a very Happy ‘Brave New Year’.</w:t>
      </w:r>
    </w:p>
    <w:sectPr w:rsidR="003B47AA" w:rsidRPr="00257EAB" w:rsidSect="003B47A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D03" w:rsidRPr="0042740E" w:rsidRDefault="00B74D03" w:rsidP="0042740E">
      <w:pPr>
        <w:rPr>
          <w:sz w:val="18"/>
          <w:szCs w:val="18"/>
        </w:rPr>
      </w:pPr>
      <w:r w:rsidRPr="0042740E">
        <w:rPr>
          <w:sz w:val="18"/>
          <w:szCs w:val="18"/>
        </w:rPr>
        <w:separator/>
      </w:r>
    </w:p>
  </w:endnote>
  <w:endnote w:type="continuationSeparator" w:id="0">
    <w:p w:rsidR="00B74D03" w:rsidRPr="0042740E" w:rsidRDefault="00B74D03" w:rsidP="0042740E">
      <w:pPr>
        <w:rPr>
          <w:sz w:val="18"/>
          <w:szCs w:val="18"/>
        </w:rPr>
      </w:pPr>
      <w:r w:rsidRPr="0042740E">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Bold">
    <w:altName w:val="MS Mincho"/>
    <w:panose1 w:val="00000000000000000000"/>
    <w:charset w:val="80"/>
    <w:family w:val="auto"/>
    <w:notTrueType/>
    <w:pitch w:val="default"/>
    <w:sig w:usb0="00000000"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D03" w:rsidRPr="0042740E" w:rsidRDefault="00B74D03" w:rsidP="0042740E">
      <w:pPr>
        <w:rPr>
          <w:sz w:val="18"/>
          <w:szCs w:val="18"/>
        </w:rPr>
      </w:pPr>
      <w:r w:rsidRPr="0042740E">
        <w:rPr>
          <w:sz w:val="18"/>
          <w:szCs w:val="18"/>
        </w:rPr>
        <w:separator/>
      </w:r>
    </w:p>
  </w:footnote>
  <w:footnote w:type="continuationSeparator" w:id="0">
    <w:p w:rsidR="00B74D03" w:rsidRPr="0042740E" w:rsidRDefault="00B74D03" w:rsidP="0042740E">
      <w:pPr>
        <w:rPr>
          <w:sz w:val="18"/>
          <w:szCs w:val="18"/>
        </w:rPr>
      </w:pPr>
      <w:r w:rsidRPr="0042740E">
        <w:rPr>
          <w:sz w:val="18"/>
          <w:szCs w:val="1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40E" w:rsidRPr="0042740E" w:rsidRDefault="0042740E">
    <w:pPr>
      <w:pStyle w:val="Header"/>
      <w:rPr>
        <w:sz w:val="18"/>
        <w:szCs w:val="18"/>
      </w:rPr>
    </w:pPr>
    <w:r w:rsidRPr="0042740E">
      <w:rPr>
        <w:noProof/>
        <w:sz w:val="18"/>
        <w:szCs w:val="18"/>
        <w:lang w:val="en-GB" w:eastAsia="en-GB" w:bidi="ar-SA"/>
      </w:rPr>
      <w:drawing>
        <wp:inline distT="0" distB="0" distL="0" distR="0">
          <wp:extent cx="1543050" cy="638175"/>
          <wp:effectExtent l="19050" t="0" r="0" b="0"/>
          <wp:docPr id="4" name="Picture 2" descr="s27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27 logo.jpg"/>
                  <pic:cNvPicPr/>
                </pic:nvPicPr>
                <pic:blipFill>
                  <a:blip r:embed="rId1"/>
                  <a:stretch>
                    <a:fillRect/>
                  </a:stretch>
                </pic:blipFill>
                <pic:spPr>
                  <a:xfrm>
                    <a:off x="0" y="0"/>
                    <a:ext cx="1543050" cy="638175"/>
                  </a:xfrm>
                  <a:prstGeom prst="rect">
                    <a:avLst/>
                  </a:prstGeom>
                </pic:spPr>
              </pic:pic>
            </a:graphicData>
          </a:graphic>
        </wp:inline>
      </w:drawing>
    </w:r>
    <w:r w:rsidRPr="0042740E">
      <w:rPr>
        <w:sz w:val="18"/>
        <w:szCs w:val="18"/>
      </w:rPr>
      <w:tab/>
    </w:r>
    <w:r w:rsidRPr="0042740E">
      <w:rPr>
        <w:sz w:val="18"/>
        <w:szCs w:val="18"/>
      </w:rPr>
      <w:tab/>
    </w:r>
    <w:r w:rsidRPr="0042740E">
      <w:rPr>
        <w:noProof/>
        <w:sz w:val="18"/>
        <w:lang w:val="en-GB" w:eastAsia="en-GB" w:bidi="ar-SA"/>
      </w:rPr>
      <w:drawing>
        <wp:anchor distT="0" distB="0" distL="114300" distR="114300" simplePos="0" relativeHeight="251658240" behindDoc="1" locked="0" layoutInCell="1" allowOverlap="1">
          <wp:simplePos x="0" y="0"/>
          <wp:positionH relativeFrom="column">
            <wp:posOffset>5029200</wp:posOffset>
          </wp:positionH>
          <wp:positionV relativeFrom="paragraph">
            <wp:posOffset>0</wp:posOffset>
          </wp:positionV>
          <wp:extent cx="908050" cy="1362075"/>
          <wp:effectExtent l="19050" t="0" r="6350" b="0"/>
          <wp:wrapNone/>
          <wp:docPr id="2" name="Picture 0" descr="ah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oy.png"/>
                  <pic:cNvPicPr/>
                </pic:nvPicPr>
                <pic:blipFill>
                  <a:blip r:embed="rId2"/>
                  <a:stretch>
                    <a:fillRect/>
                  </a:stretch>
                </pic:blipFill>
                <pic:spPr>
                  <a:xfrm>
                    <a:off x="0" y="0"/>
                    <a:ext cx="908050" cy="1362075"/>
                  </a:xfrm>
                  <a:prstGeom prst="rect">
                    <a:avLst/>
                  </a:prstGeom>
                </pic:spPr>
              </pic:pic>
            </a:graphicData>
          </a:graphic>
        </wp:anchor>
      </w:drawing>
    </w:r>
  </w:p>
  <w:p w:rsidR="0042740E" w:rsidRPr="0042740E" w:rsidRDefault="0042740E">
    <w:pPr>
      <w:pStyle w:val="Header"/>
      <w:rPr>
        <w:sz w:val="18"/>
        <w:szCs w:val="18"/>
      </w:rPr>
    </w:pPr>
  </w:p>
  <w:p w:rsidR="0042740E" w:rsidRPr="0042740E" w:rsidRDefault="0042740E">
    <w:pPr>
      <w:pStyle w:val="Header"/>
      <w:rPr>
        <w:sz w:val="18"/>
        <w:szCs w:val="18"/>
      </w:rPr>
    </w:pPr>
  </w:p>
  <w:p w:rsidR="0042740E" w:rsidRPr="0042740E" w:rsidRDefault="0042740E">
    <w:pPr>
      <w:pStyle w:val="Header"/>
      <w:rPr>
        <w:sz w:val="18"/>
        <w:szCs w:val="18"/>
      </w:rPr>
    </w:pPr>
  </w:p>
  <w:p w:rsidR="0042740E" w:rsidRPr="0042740E" w:rsidRDefault="0042740E">
    <w:pPr>
      <w:pStyle w:val="Header"/>
      <w:rPr>
        <w:sz w:val="18"/>
        <w:szCs w:val="18"/>
      </w:rPr>
    </w:pPr>
    <w:r w:rsidRPr="0042740E">
      <w:rPr>
        <w:sz w:val="18"/>
        <w:szCs w:val="18"/>
      </w:rPr>
      <w:tab/>
    </w:r>
    <w:r w:rsidRPr="0042740E">
      <w:rPr>
        <w:sz w:val="18"/>
        <w:szCs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47"/>
    <w:rsid w:val="00247E93"/>
    <w:rsid w:val="00257EAB"/>
    <w:rsid w:val="00267DEC"/>
    <w:rsid w:val="002C4BB5"/>
    <w:rsid w:val="003B47AA"/>
    <w:rsid w:val="0042740E"/>
    <w:rsid w:val="00464579"/>
    <w:rsid w:val="005C6CCB"/>
    <w:rsid w:val="006910DB"/>
    <w:rsid w:val="006D2947"/>
    <w:rsid w:val="007A1FEA"/>
    <w:rsid w:val="00947D6C"/>
    <w:rsid w:val="00B74D03"/>
    <w:rsid w:val="00C445F1"/>
    <w:rsid w:val="00CB7A19"/>
    <w:rsid w:val="00CD3DCF"/>
    <w:rsid w:val="00D5044B"/>
    <w:rsid w:val="00D61B56"/>
    <w:rsid w:val="00D7258A"/>
    <w:rsid w:val="00E41F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47"/>
    <w:pPr>
      <w:widowControl w:val="0"/>
      <w:overflowPunct w:val="0"/>
      <w:autoSpaceDE w:val="0"/>
      <w:autoSpaceDN w:val="0"/>
      <w:adjustRightInd w:val="0"/>
      <w:spacing w:after="0" w:line="240" w:lineRule="auto"/>
    </w:pPr>
    <w:rPr>
      <w:rFonts w:ascii="Times New Roman" w:eastAsiaTheme="minorEastAsia"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740E"/>
    <w:pPr>
      <w:tabs>
        <w:tab w:val="center" w:pos="4680"/>
        <w:tab w:val="right" w:pos="9360"/>
      </w:tabs>
    </w:pPr>
  </w:style>
  <w:style w:type="character" w:customStyle="1" w:styleId="HeaderChar">
    <w:name w:val="Header Char"/>
    <w:basedOn w:val="DefaultParagraphFont"/>
    <w:link w:val="Header"/>
    <w:uiPriority w:val="99"/>
    <w:semiHidden/>
    <w:rsid w:val="0042740E"/>
    <w:rPr>
      <w:rFonts w:ascii="Times New Roman" w:eastAsiaTheme="minorEastAsia" w:hAnsi="Times New Roman" w:cs="Times New Roman"/>
      <w:color w:val="000000"/>
      <w:kern w:val="28"/>
      <w:sz w:val="20"/>
      <w:szCs w:val="20"/>
    </w:rPr>
  </w:style>
  <w:style w:type="paragraph" w:styleId="Footer">
    <w:name w:val="footer"/>
    <w:basedOn w:val="Normal"/>
    <w:link w:val="FooterChar"/>
    <w:uiPriority w:val="99"/>
    <w:semiHidden/>
    <w:unhideWhenUsed/>
    <w:rsid w:val="0042740E"/>
    <w:pPr>
      <w:tabs>
        <w:tab w:val="center" w:pos="4680"/>
        <w:tab w:val="right" w:pos="9360"/>
      </w:tabs>
    </w:pPr>
  </w:style>
  <w:style w:type="character" w:customStyle="1" w:styleId="FooterChar">
    <w:name w:val="Footer Char"/>
    <w:basedOn w:val="DefaultParagraphFont"/>
    <w:link w:val="Footer"/>
    <w:uiPriority w:val="99"/>
    <w:semiHidden/>
    <w:rsid w:val="0042740E"/>
    <w:rPr>
      <w:rFonts w:ascii="Times New Roman" w:eastAsiaTheme="minorEastAsia" w:hAnsi="Times New Roman" w:cs="Times New Roman"/>
      <w:color w:val="000000"/>
      <w:kern w:val="28"/>
      <w:sz w:val="20"/>
      <w:szCs w:val="20"/>
    </w:rPr>
  </w:style>
  <w:style w:type="paragraph" w:styleId="BalloonText">
    <w:name w:val="Balloon Text"/>
    <w:basedOn w:val="Normal"/>
    <w:link w:val="BalloonTextChar"/>
    <w:uiPriority w:val="99"/>
    <w:semiHidden/>
    <w:unhideWhenUsed/>
    <w:rsid w:val="0042740E"/>
    <w:rPr>
      <w:rFonts w:ascii="Tahoma" w:hAnsi="Tahoma" w:cs="Tahoma"/>
      <w:sz w:val="16"/>
      <w:szCs w:val="16"/>
    </w:rPr>
  </w:style>
  <w:style w:type="character" w:customStyle="1" w:styleId="BalloonTextChar">
    <w:name w:val="Balloon Text Char"/>
    <w:basedOn w:val="DefaultParagraphFont"/>
    <w:link w:val="BalloonText"/>
    <w:uiPriority w:val="99"/>
    <w:semiHidden/>
    <w:rsid w:val="0042740E"/>
    <w:rPr>
      <w:rFonts w:ascii="Tahoma" w:eastAsiaTheme="minorEastAsia" w:hAnsi="Tahoma" w:cs="Tahoma"/>
      <w:color w:val="000000"/>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47"/>
    <w:pPr>
      <w:widowControl w:val="0"/>
      <w:overflowPunct w:val="0"/>
      <w:autoSpaceDE w:val="0"/>
      <w:autoSpaceDN w:val="0"/>
      <w:adjustRightInd w:val="0"/>
      <w:spacing w:after="0" w:line="240" w:lineRule="auto"/>
    </w:pPr>
    <w:rPr>
      <w:rFonts w:ascii="Times New Roman" w:eastAsiaTheme="minorEastAsia"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740E"/>
    <w:pPr>
      <w:tabs>
        <w:tab w:val="center" w:pos="4680"/>
        <w:tab w:val="right" w:pos="9360"/>
      </w:tabs>
    </w:pPr>
  </w:style>
  <w:style w:type="character" w:customStyle="1" w:styleId="HeaderChar">
    <w:name w:val="Header Char"/>
    <w:basedOn w:val="DefaultParagraphFont"/>
    <w:link w:val="Header"/>
    <w:uiPriority w:val="99"/>
    <w:semiHidden/>
    <w:rsid w:val="0042740E"/>
    <w:rPr>
      <w:rFonts w:ascii="Times New Roman" w:eastAsiaTheme="minorEastAsia" w:hAnsi="Times New Roman" w:cs="Times New Roman"/>
      <w:color w:val="000000"/>
      <w:kern w:val="28"/>
      <w:sz w:val="20"/>
      <w:szCs w:val="20"/>
    </w:rPr>
  </w:style>
  <w:style w:type="paragraph" w:styleId="Footer">
    <w:name w:val="footer"/>
    <w:basedOn w:val="Normal"/>
    <w:link w:val="FooterChar"/>
    <w:uiPriority w:val="99"/>
    <w:semiHidden/>
    <w:unhideWhenUsed/>
    <w:rsid w:val="0042740E"/>
    <w:pPr>
      <w:tabs>
        <w:tab w:val="center" w:pos="4680"/>
        <w:tab w:val="right" w:pos="9360"/>
      </w:tabs>
    </w:pPr>
  </w:style>
  <w:style w:type="character" w:customStyle="1" w:styleId="FooterChar">
    <w:name w:val="Footer Char"/>
    <w:basedOn w:val="DefaultParagraphFont"/>
    <w:link w:val="Footer"/>
    <w:uiPriority w:val="99"/>
    <w:semiHidden/>
    <w:rsid w:val="0042740E"/>
    <w:rPr>
      <w:rFonts w:ascii="Times New Roman" w:eastAsiaTheme="minorEastAsia" w:hAnsi="Times New Roman" w:cs="Times New Roman"/>
      <w:color w:val="000000"/>
      <w:kern w:val="28"/>
      <w:sz w:val="20"/>
      <w:szCs w:val="20"/>
    </w:rPr>
  </w:style>
  <w:style w:type="paragraph" w:styleId="BalloonText">
    <w:name w:val="Balloon Text"/>
    <w:basedOn w:val="Normal"/>
    <w:link w:val="BalloonTextChar"/>
    <w:uiPriority w:val="99"/>
    <w:semiHidden/>
    <w:unhideWhenUsed/>
    <w:rsid w:val="0042740E"/>
    <w:rPr>
      <w:rFonts w:ascii="Tahoma" w:hAnsi="Tahoma" w:cs="Tahoma"/>
      <w:sz w:val="16"/>
      <w:szCs w:val="16"/>
    </w:rPr>
  </w:style>
  <w:style w:type="character" w:customStyle="1" w:styleId="BalloonTextChar">
    <w:name w:val="Balloon Text Char"/>
    <w:basedOn w:val="DefaultParagraphFont"/>
    <w:link w:val="BalloonText"/>
    <w:uiPriority w:val="99"/>
    <w:semiHidden/>
    <w:rsid w:val="0042740E"/>
    <w:rPr>
      <w:rFonts w:ascii="Tahoma" w:eastAsiaTheme="minorEastAsia"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Sarah</cp:lastModifiedBy>
  <cp:revision>2</cp:revision>
  <dcterms:created xsi:type="dcterms:W3CDTF">2012-01-23T12:48:00Z</dcterms:created>
  <dcterms:modified xsi:type="dcterms:W3CDTF">2012-01-23T12:48:00Z</dcterms:modified>
</cp:coreProperties>
</file>